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494CA0" w:rsidRDefault="0002559E" w:rsidP="0002559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02559E" w:rsidRPr="00494CA0" w:rsidRDefault="00EF691A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EF691A">
        <w:rPr>
          <w:rFonts w:ascii="黑体" w:eastAsia="黑体" w:hAnsi="黑体" w:hint="eastAsia"/>
          <w:sz w:val="44"/>
          <w:szCs w:val="44"/>
        </w:rPr>
        <w:t>中尧校区IP网络校园智能广播系统</w:t>
      </w:r>
      <w:r w:rsidR="0002559E" w:rsidRPr="00494CA0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02559E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02559E" w:rsidRPr="00494CA0" w:rsidRDefault="0002559E" w:rsidP="0002559E">
      <w:pPr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EF691A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标人：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500B95" w:rsidRPr="00500B95" w:rsidRDefault="00500B95" w:rsidP="00500B95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500B9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02559E" w:rsidRPr="00500B95" w:rsidRDefault="0002559E" w:rsidP="0002559E">
      <w:pPr>
        <w:spacing w:line="360" w:lineRule="exact"/>
        <w:ind w:right="960"/>
        <w:jc w:val="center"/>
        <w:rPr>
          <w:rFonts w:ascii="黑体" w:eastAsia="黑体" w:hAnsi="黑体"/>
          <w:sz w:val="32"/>
          <w:szCs w:val="32"/>
        </w:rPr>
      </w:pPr>
      <w:r w:rsidRPr="00500B95">
        <w:rPr>
          <w:rFonts w:ascii="黑体" w:eastAsia="黑体" w:hAnsi="黑体" w:cs="宋体" w:hint="eastAsia"/>
          <w:sz w:val="32"/>
          <w:szCs w:val="32"/>
        </w:rPr>
        <w:t>广西工商职业技术学院</w:t>
      </w:r>
    </w:p>
    <w:p w:rsidR="0002559E" w:rsidRPr="00500B95" w:rsidRDefault="00EF691A" w:rsidP="0002559E">
      <w:pPr>
        <w:spacing w:line="360" w:lineRule="exact"/>
        <w:ind w:right="960"/>
        <w:jc w:val="center"/>
        <w:rPr>
          <w:rFonts w:ascii="黑体" w:eastAsia="黑体" w:hAnsi="黑体"/>
          <w:sz w:val="32"/>
          <w:szCs w:val="32"/>
        </w:rPr>
      </w:pPr>
      <w:r w:rsidRPr="00EF691A">
        <w:rPr>
          <w:rFonts w:ascii="黑体" w:eastAsia="黑体" w:hAnsi="黑体" w:hint="eastAsia"/>
          <w:sz w:val="32"/>
          <w:szCs w:val="32"/>
        </w:rPr>
        <w:t>中尧校区IP网络校园智能广播系统</w:t>
      </w:r>
      <w:r w:rsidR="0002559E" w:rsidRPr="00500B95">
        <w:rPr>
          <w:rFonts w:ascii="黑体" w:eastAsia="黑体" w:hAnsi="黑体" w:cs="宋体" w:hint="eastAsia"/>
          <w:sz w:val="32"/>
          <w:szCs w:val="32"/>
        </w:rPr>
        <w:t>报价表</w:t>
      </w:r>
    </w:p>
    <w:p w:rsidR="0002559E" w:rsidRDefault="0002559E" w:rsidP="0002559E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5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665"/>
        <w:gridCol w:w="1757"/>
        <w:gridCol w:w="801"/>
        <w:gridCol w:w="1421"/>
        <w:gridCol w:w="1746"/>
      </w:tblGrid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600C4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600C47" w:rsidRDefault="00EF691A" w:rsidP="00C55FBA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 w:rsidRPr="00EF691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￥143000.00</w:t>
            </w:r>
            <w:r w:rsidR="001F1377" w:rsidRPr="00625DFE">
              <w:rPr>
                <w:rFonts w:asciiTheme="minorEastAsia" w:hAnsiTheme="minorEastAsia" w:cstheme="minorEastAsia" w:hint="eastAsia"/>
                <w:sz w:val="28"/>
                <w:szCs w:val="28"/>
              </w:rPr>
              <w:t>元</w:t>
            </w:r>
            <w:r w:rsidR="00600C47">
              <w:rPr>
                <w:rFonts w:asciiTheme="minorEastAsia" w:hAnsiTheme="minorEastAsia" w:cs="仿宋" w:hint="eastAsia"/>
                <w:sz w:val="28"/>
                <w:szCs w:val="28"/>
              </w:rPr>
              <w:t>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2D1B0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按设备清单报价，</w:t>
            </w:r>
            <w:r w:rsidR="0002559E">
              <w:rPr>
                <w:rFonts w:ascii="宋体" w:hAnsi="宋体" w:hint="eastAsia"/>
                <w:sz w:val="28"/>
                <w:szCs w:val="28"/>
              </w:rPr>
              <w:t>所附清单的总价为：</w:t>
            </w:r>
            <w:r w:rsidR="000255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="0002559E">
              <w:rPr>
                <w:rFonts w:ascii="宋体" w:hAnsi="宋体" w:hint="eastAsia"/>
                <w:sz w:val="28"/>
                <w:szCs w:val="28"/>
              </w:rPr>
              <w:t>元。</w:t>
            </w:r>
          </w:p>
        </w:tc>
      </w:tr>
      <w:tr w:rsidR="0002559E" w:rsidTr="003F6A08">
        <w:trPr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DC757A" w:rsidP="005D64E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1377">
              <w:rPr>
                <w:rFonts w:ascii="宋体" w:hAnsi="宋体" w:hint="eastAsia"/>
                <w:sz w:val="28"/>
                <w:szCs w:val="28"/>
              </w:rPr>
              <w:t>设备</w:t>
            </w:r>
            <w:r w:rsidR="005D64E8">
              <w:rPr>
                <w:rFonts w:ascii="宋体" w:hAnsi="宋体" w:hint="eastAsia"/>
                <w:sz w:val="28"/>
                <w:szCs w:val="28"/>
              </w:rPr>
              <w:t>进场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1F1377" w:rsidP="00DC757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1F1377">
              <w:rPr>
                <w:rFonts w:ascii="宋体" w:hAnsi="宋体" w:hint="eastAsia"/>
                <w:sz w:val="28"/>
                <w:szCs w:val="28"/>
              </w:rPr>
              <w:t>设备全部进场需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日历天。（从中标之日起计算）。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延期赔偿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 w:rsidP="0002559E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因中标方原因出现延期，按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元/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天赔付给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学院。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559E" w:rsidRDefault="003F6A08" w:rsidP="003F6A08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="0002559E">
        <w:rPr>
          <w:rFonts w:ascii="宋体" w:hAnsi="宋体" w:hint="eastAsia"/>
          <w:sz w:val="28"/>
          <w:szCs w:val="28"/>
        </w:rPr>
        <w:t>投标单位</w:t>
      </w:r>
      <w:r w:rsidR="00D26326">
        <w:rPr>
          <w:rFonts w:ascii="宋体" w:hAnsi="宋体" w:hint="eastAsia"/>
          <w:sz w:val="28"/>
          <w:szCs w:val="28"/>
        </w:rPr>
        <w:t>（盖章）</w:t>
      </w:r>
      <w:r w:rsidR="0002559E">
        <w:rPr>
          <w:rFonts w:ascii="宋体" w:hAnsi="宋体" w:hint="eastAsia"/>
          <w:sz w:val="28"/>
          <w:szCs w:val="28"/>
        </w:rPr>
        <w:t>：</w:t>
      </w:r>
    </w:p>
    <w:p w:rsidR="0002559E" w:rsidRDefault="0002559E" w:rsidP="003F6A08">
      <w:pPr>
        <w:wordWrap w:val="0"/>
        <w:spacing w:line="500" w:lineRule="exact"/>
        <w:ind w:right="958"/>
        <w:jc w:val="center"/>
        <w:rPr>
          <w:rFonts w:ascii="宋体" w:hAnsi="宋体"/>
          <w:sz w:val="28"/>
          <w:szCs w:val="28"/>
        </w:rPr>
      </w:pPr>
    </w:p>
    <w:p w:rsidR="0002559E" w:rsidRDefault="003F6A08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02559E">
        <w:rPr>
          <w:rFonts w:ascii="宋体" w:hAnsi="宋体" w:hint="eastAsia"/>
          <w:sz w:val="28"/>
          <w:szCs w:val="28"/>
        </w:rPr>
        <w:t>委托代理人（签字）：</w:t>
      </w:r>
    </w:p>
    <w:p w:rsidR="0002559E" w:rsidRDefault="0002559E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</w:p>
    <w:p w:rsidR="00414D39" w:rsidRDefault="0002559E" w:rsidP="003F6A08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3F6A08" w:rsidRDefault="003F6A08" w:rsidP="006C70B6">
      <w:pPr>
        <w:rPr>
          <w:rFonts w:ascii="宋体" w:hAnsi="宋体"/>
          <w:b/>
          <w:sz w:val="24"/>
        </w:rPr>
      </w:pPr>
    </w:p>
    <w:p w:rsidR="006B73E4" w:rsidRDefault="006B73E4" w:rsidP="006C70B6">
      <w:pPr>
        <w:rPr>
          <w:rFonts w:ascii="宋体" w:hAnsi="宋体"/>
          <w:b/>
          <w:sz w:val="24"/>
        </w:rPr>
        <w:sectPr w:rsidR="006B73E4" w:rsidSect="00500B95">
          <w:footerReference w:type="even" r:id="rId9"/>
          <w:footerReference w:type="default" r:id="rId10"/>
          <w:pgSz w:w="11906" w:h="16838"/>
          <w:pgMar w:top="1134" w:right="1080" w:bottom="1440" w:left="1080" w:header="851" w:footer="992" w:gutter="0"/>
          <w:cols w:space="425"/>
          <w:docGrid w:type="lines" w:linePitch="312"/>
        </w:sect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6C70B6" w:rsidRDefault="00500B95" w:rsidP="006C70B6">
      <w:pPr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B2BB3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8B2BB3" w:rsidRPr="008B2BB3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EF691A" w:rsidRPr="00EF691A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中尧校区IP网络校园智能广播系统</w:t>
      </w:r>
      <w:r w:rsidR="008B2BB3" w:rsidRPr="008B2BB3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技术参数</w:t>
      </w:r>
      <w:r w:rsidR="00D26326" w:rsidRPr="008B2BB3">
        <w:rPr>
          <w:rFonts w:asciiTheme="minorEastAsia" w:eastAsiaTheme="minorEastAsia" w:hAnsiTheme="minorEastAsia" w:hint="eastAsia"/>
          <w:b/>
          <w:sz w:val="32"/>
          <w:szCs w:val="32"/>
        </w:rPr>
        <w:t>及报价清单</w:t>
      </w:r>
    </w:p>
    <w:p w:rsidR="006B73E4" w:rsidRDefault="006B73E4" w:rsidP="006B73E4">
      <w:pPr>
        <w:rPr>
          <w:rFonts w:ascii="宋体" w:hAnsi="宋体"/>
          <w:b/>
          <w:szCs w:val="21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br w:type="page"/>
      </w:r>
    </w:p>
    <w:p w:rsidR="006B73E4" w:rsidRDefault="006B73E4" w:rsidP="006B73E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中尧校区IP网络校园智能广播系统采购需求表</w:t>
      </w:r>
    </w:p>
    <w:tbl>
      <w:tblPr>
        <w:tblW w:w="143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115"/>
        <w:gridCol w:w="10804"/>
        <w:gridCol w:w="923"/>
        <w:gridCol w:w="970"/>
      </w:tblGrid>
      <w:tr w:rsidR="006B73E4" w:rsidTr="00A250A4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spacing w:line="400" w:lineRule="exact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spacing w:line="400" w:lineRule="exact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spacing w:line="400" w:lineRule="exact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参考型号规格或配置技术参数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数量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IP网络广播专业软件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产品描述：                                                                                                                                                                统一管理系统内所有IP内通设备，包括寻呼话筒，对讲终端，广播终端和接口设备；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即时显示各类终端运行状态，如登录IP地址、音量、任务状态，可远程调节所有终端音量；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★配置各类终端参数：终端名称、广播权限（操作范围、优先级)、对讲权限（呼叫范围、优先级)、监听权限（监听范围）等；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★IP网络广播控制系统具有手机WIFI点播，支持任意选择播放终端进行广播；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具有实时采播和定时采播功能，可通过声卡向指定终端广播音乐或通知；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文件广播，将服务器中音频文件，向指定终端播放（支持任意多路文件同时广播）；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定时任务，在设定的时间，向预设的终端播放文件列表内容；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★消防广播，当服务器收到终端的触发信号，向指定区域的终端播放紧急疏散语音；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节目管理，维护系统所需的广播音频文件，便于工作站或终端调用；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日志功能，每次呼叫、通话和广播操作均有记录供查询；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★单台服务器容量1000台终端，支持64台服务器互联；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负责音频流点播服务、计划任务处理、工作站管理和权限管理等功能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为所有数字音频终端提供定时播放和实时点播服务，响应各播控器的播放请求。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为工作站提供数据接口服务。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★音频服务器软件可将传统音频资源，转换成数字节目存储到系统服务器中，方便重复利用和同时使用。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★服务器最多支持5块声卡，实现多路实时采播。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具有定时自动开关机功能。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支持多级服务器(适合广域网大型项目)。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★提供双保险功能，当服务器故障或感染病毒时，IP网络主控机可维持系统除点播和工作站登录外的基本广播功能。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★当主控机故障时，服务器也可接管系统，代为管理终端，支持主服务器和备用服务器热切换，提升系统可靠性。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网络终端可依据工地现场，通过电子地图工具布置于安装点处，实时显示各终端工作状态。</w:t>
            </w:r>
          </w:p>
          <w:p w:rsidR="006B73E4" w:rsidRDefault="006B73E4" w:rsidP="00A250A4">
            <w:pPr>
              <w:widowControl/>
              <w:spacing w:line="400" w:lineRule="exac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电子地图工具具有制作及显示功能，可显示8种网络终端工作状态，包括未登录状态、已登录状态、实时采播状态、定时打铃或定时节目状态、呼叫状态、报警状态、对讲状态、接收对讲状态，各种显示状态均有相应直观图标，方便查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jc w:val="center"/>
            </w:pPr>
            <w: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加密狗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对IP广播系统软件进行注册；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USB接口设备，无需驱动，可任意拨插；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IP网络广播服务器 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产品参数：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屏幕尺寸：17英寸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操控方式：1920*1024分辨率液晶，电阻式(五线)触摸屏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显示语音：中文简体繁体、英文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工作环境：环境温度：5℃-40℃，相对湿度：≥75%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主板：X86架构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★标准接口：6*USB接口，6*串口，1*网口，1*VGA，1*HDMI，4路电源管理，1键消防紧急按键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★音频接口：1路耳机，1路麦克风，4路话筒输入，带48V幻象电源，2组线路输入，2路主输出和2路编组输出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硬盘：128G固态硬盘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内存：DDR3 1600MHz 4G(因产品升级，容量不断增加)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网卡：千兆网卡 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CPU：4核CPU 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网络通讯协议：TCP、UDP、ARP、ICMP、IGMP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网络芯片速率：10/100Mbps 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音频编码：MP2/MP3/PCM/ADPCM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音频采样，位率：8KHz-44.1KHz，16bit，16Kbps-192Kbps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频率响应：20Hz-20KHz 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系统音频信号信噪比：LINE：70dB，MIC：60dB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系统音频信号失真度：1KHz&lt;0.5%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系统音频信号标准输入电平：LINE：300mV，MIC：5mV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系统音频信号标准输出电平：0dBV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自身耗电量：AC 220V/50Hz/300W</w:t>
            </w:r>
          </w:p>
          <w:p w:rsidR="006B73E4" w:rsidRDefault="006B73E4" w:rsidP="00A250A4"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软件操作平台：Windows XP/2000/2003/7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IP网络话筒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产品参数：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网络通讯协议：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TCP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UDP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ARP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ICMP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IGMP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网络芯片速率：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10/100Mbps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音频编码：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MP2/MP3/PCM/ADPCM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音频采样，位率：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8KHz-44.1KHz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16bit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8Kbps-320Kbps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信噪比，频响：≥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90dB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20Hz-20KHz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网络声音延迟：广播延迟≤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100ms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，对讲延迟≤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30ms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网络，音频接口：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RJ45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网口、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路线路输入、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路线路输出；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电源，功耗：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DC9V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15W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258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56mm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重量：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1.6Kg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广播监听音箱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一体化壁挂式设计、整合网络音频解码，数字功放及音箱。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内置回路检测功能、可远程监听扬声器工作状态、轻松维护。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双核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(ARM+DSP)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芯片；内置高保真扬声器；采用高速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工业级双核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(ARM+DSP)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芯片、启动时间≤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秒。内置高保真扬声器和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10W(8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)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立体声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D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类功率放大器。标准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RJ45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网络接口；远程调节标准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RJ45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网络接口、有以太网口的地方即可接入、支持跨网段和跨路由；服务软件远程调节输出音量，并可在本地用旋钮调节线路输入音量。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电源时序器 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路电源时序器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总配额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50A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单路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13A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磷铜插座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广播专用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时许间隔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秒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配套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RS232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接口；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带机器地址设定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带有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24V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强切；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6.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黑色氧化铝拉丝面板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IP系统定时远程播控器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内置定时程序实时保存，防断电丢失，来电自动工作，可手动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自动模式切换；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具有一路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24V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强切功能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具有一路短路控制接口；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具有一路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10/100M RJ45 TCP/IP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协议网络接口，与服务器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客户端同步接入网络中；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具有一个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RS232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串口控制口，能够编程外控多台电源时序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器实现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对所有广播终端设备进行集中供电，定时开关；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6.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具有一路无线遥控信号，可配置无线遥控器，遥控器具有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个按键，可对每个按键进行自定义，实现对节目进行无线遥控点播，无线遥控距离可达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米（无障碍）；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7.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可实现任意时间、任意数量终端、任意音量的任意任务的播放、暂停等功能；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8.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受控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路总配额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单路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13A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磷铜电源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万用插座；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室外防水音柱40W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颜色灰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白色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金属灰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白网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上下盖铝合金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壳体铝合金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黑色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灰色钢制网罩内附加厚防水纱网。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喇叭规格：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*3 + 2.5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*1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40W/80W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100Hz - 18KHz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lastRenderedPageBreak/>
              <w:t>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:93dB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1m/1W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电压：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70V/100V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500mm*150mm*125mm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机架式定压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功放（1U服务器机箱）360W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80W 160W 240W 360W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输出方式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70V/100V/4-16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网络通讯协议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TCP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UDP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ARP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ICMP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IGMP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网络芯片速率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10/100Mbps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音频编码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MP2/MP3/PCM/ADPCM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音频采样、位率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8KHz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44.1KHz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16bit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8Kbps-320Kbps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网络声音延迟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广播延迟≤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100ms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输入灵敏度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5mV/600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2 350mV/10K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1000mV/470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端子输出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过载源电动势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&gt;12dB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TRS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&gt;20dB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低音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50-16KHz(+1dB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-3dB)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信噪比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66dB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2: 80dB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总谐波失真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时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0.5%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1/3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输出功率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lastRenderedPageBreak/>
              <w:t>默音功能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优先其他通道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通道串音衰减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散热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由前往后强制风冷、散热器温度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度时启动内置风扇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保护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过热、过载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&amp;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短路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电源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AC 220V/50Hz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最大耗散功率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100W 240W 360W 450W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室外防水音柱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颜色灰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白色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金属灰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白网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上下盖铝合金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壳体铝合金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黑色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灰色钢制网罩内附加厚防水纱网。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喇叭规格：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*3 + 2.5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*1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40W/80W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100Hz - 18KHz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:93dB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1m/1W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电压：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70V/100V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500mm*150mm*125mm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机架式定压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功放（1U服务器机箱）240W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80W 160W 240W 360W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输出方式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70V/100V/4-16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网络通讯协议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TCP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UDP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ARP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ICMP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IGMP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网络芯片速率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10/100Mbps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音频编码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MP2/MP3/PCM/ADPCM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音频采样、位率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8KHz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44.1KHz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16bit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8Kbps-320Kbps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网络声音延迟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广播延迟≤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100ms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lastRenderedPageBreak/>
              <w:t>输入灵敏度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5mV/600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2 350mV/10K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1000mV/470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端子输出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过载源电动势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&gt;12dB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TRS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&gt;20dB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低音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50-16KHz(+1dB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-3dB)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信噪比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66dB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2: 80dB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总谐波失真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时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0.5%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1/3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输出功率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默音功能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优先其他通道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通道串音衰减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散热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由前往后强制风冷、散热器温度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度时启动内置风扇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保护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过热、过载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&amp;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短路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电源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AC 220V/50Hz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最大耗散功率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100W 240W 360W 450W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室外防水音柱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40W                  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材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质：铝镁合金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定压输入：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70V-100V       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灵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93dB            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150-14KHz                 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lastRenderedPageBreak/>
              <w:t>产品尺寸：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145*125*650mm                                                                                                                             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喇叭配置：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4"*4+1*2"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8寸豪华防水音柱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70Hz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标称阻抗：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灵敏度：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90dB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最大声压级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120dB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辐射角度；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30*30(H*V)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净重；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30KG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mm);450*450*630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箱体材料；玻璃钢铸模，防水结构，能适应各种不同气候环境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外观颜色；黑色颗粒状树脂喷涂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吊装系统；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3Bolts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输入接口；</w:t>
            </w:r>
            <w:proofErr w:type="spell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lN</w:t>
            </w:r>
            <w:proofErr w:type="spell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/OUT*2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单元配置；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低音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75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170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磁、高音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芯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120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磁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射程；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250m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只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真分集无线话筒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技术参数：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频率范围：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600M-900MHz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单机可调信道数：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种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振荡方式：锁相环频率合成（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PLL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频率稳定度：±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10ppm=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0.005%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最大调制度：±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125KHz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信道间隔：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250Khz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接收方式：超外差二次变频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接收灵敏度：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-95~-67dBm=12dB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μ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V (80dB S/N 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音频频响：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40-18000Hz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谐波失真：≤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0.5%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信噪比：≥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110dB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音频输出：混合输出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 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200mV,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平衡输出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 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400mV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接收机消耗功率：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工作温度：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-10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+40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C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发射机发射功率：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3-30mW 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拾音头：动圈式心形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调制方式：调频（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FM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）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电池规格：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号电池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电池连续使用时间：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High: &gt;6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小时，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Low: &gt;10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小时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电源规格：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100-240V 50-60Hz 12VDC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≥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500mA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（开关电源适配器）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电源消耗：≤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10MW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IP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机架式定压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功放（2U机箱）660W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460W 560W 660W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输出方式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70V/100V/4-16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网络通讯协议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TCP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UDP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ARP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ICMP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IGMP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网络芯片速率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10/100Mbps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音频编码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MP2/MP3/PCM/ADPCM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音频采样、位率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8KHz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～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44.1KHz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16bit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8Kbps-320Kbps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网络声音延迟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广播延迟≤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100ms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输入灵敏度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5mV/600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2 350mV/10K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输出灵敏度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/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阻抗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1000mV/470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Ω、不平衡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端子输出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过载源电动势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&gt;12dB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TRS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 &gt;20dB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、不平衡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RCA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端子输入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低音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音调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高音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)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10dB at 10KHz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频率响应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50-16KHz(+1dB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-3dB)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信噪比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4: 66dB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AUX 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2: 80dB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总谐波失真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1KHz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时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0.5%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1/3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输出功率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默音功能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MIC 1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优先其他通道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通道串音衰减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50dB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散热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由前往后强制风冷、散热器温度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度时启动内置风扇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保护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过热、过载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&amp;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短路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lastRenderedPageBreak/>
              <w:t>电源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AC 220V/50Hz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最大耗散功率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(W) 600W 850W 900W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重量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16Kg 17Kg 18Kg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(W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D) 484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360mm 484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360mm 484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×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360mm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32U广播机柜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1: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材料全部采用优质冷轧钢板制作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其中角规厚度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1.8MM,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侧板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1.2MM,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其他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1.2MM;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2: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表面处理脱脂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磷化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静电喷塑烤化工艺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600*600*1000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超五类网线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超五类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千兆交换机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网络标准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TCP/IP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端口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16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口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速度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10/100/1000Base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MAC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地址表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8K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特性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非网管型千兆交换机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 330 x 173 x 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无线路由器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传输频段：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2.4GHz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频段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传输速率：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450M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Wan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口数量（百兆）：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个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Lan</w:t>
            </w:r>
            <w:proofErr w:type="spell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口数量（百兆）：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个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适用频段：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2.4GHz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尺寸：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201mm x 142mm x 34mm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（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L x W x H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）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工作温度：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40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℃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存储温度：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-40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℃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到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70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电源时序器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额定功率：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3000W,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总容量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10A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输出功率：，每路插座最大输出电流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10A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重量：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3.42KG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规格（长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高）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mm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1U 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机箱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425*265*48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输入方式：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3*2.5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平方交流电源线，不带插头，与空气开关连接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输出方式：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8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路电源输出，标准通用三芯插座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功能：打开时由前级到后级逐个顺序启动，关闭时由后级到前级逐个顺序关闭，每路之间动作时间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1.5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秒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广播线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国产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 xml:space="preserve"> RVV2*2.0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1800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综合布线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、综合布线，设备安装集成联调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含集成安装及各种线材及接插配件，如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VGA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线、控制线、视频线、音频线、话筒线、网线、电源线、电源插排、音箱线、分配器、莲花头、高品质连接头和连接线、高清线、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SDI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视频接线头、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DVI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、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PVC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线槽等线材和各种辅助件以及技术人工成本，满足项目安装实施所需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广播操作台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定制：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规格：根据实际尺寸定制，约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2000*500*750mm(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板材：绿色环保三聚氢胺板饰面，抗硬度性能良好，具防刮、防污、防损等特点，内部基材为多层板，板材台面板厚度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15mm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PVC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胶边封边。</w:t>
            </w:r>
          </w:p>
          <w:p w:rsidR="006B73E4" w:rsidRDefault="006B73E4" w:rsidP="00A250A4">
            <w:pPr>
              <w:widowControl/>
              <w:spacing w:line="400" w:lineRule="exact"/>
              <w:jc w:val="left"/>
              <w:textAlignment w:val="center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所有基材均达到国家环保（国家检测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级标准）要求，甲醛含量达欧洲免检产品标准。配椅子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录音室桌椅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定制：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规格：根据实际尺寸定制，约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1000*500*750mm(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长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宽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*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高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板材：绿色环保三聚氢胺板饰面，抗硬度性能良好，具防刮、防污、防损等特点，内部基材为多层板，板材台面板厚度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15mm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，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PVC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胶边封边。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所有基材均达到国家环保（国家检测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级标准）要求，甲醛含量达欧洲免检产品标准。配椅子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  <w:tr w:rsidR="006B73E4" w:rsidTr="00A250A4">
        <w:trPr>
          <w:trHeight w:val="1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专业录音外置声卡套装</w:t>
            </w:r>
          </w:p>
        </w:tc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接口类型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 USB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声道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: 2.1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具备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个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D-PRE</w:t>
            </w:r>
            <w:proofErr w:type="gramStart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话放录音</w:t>
            </w:r>
            <w:proofErr w:type="gramEnd"/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采样精度和频率高达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24bit/192khz</w:t>
            </w:r>
          </w:p>
          <w:p w:rsidR="006B73E4" w:rsidRDefault="006B73E4" w:rsidP="00A250A4">
            <w:pPr>
              <w:widowControl/>
              <w:tabs>
                <w:tab w:val="left" w:pos="420"/>
              </w:tabs>
              <w:spacing w:line="300" w:lineRule="exact"/>
              <w:rPr>
                <w:rStyle w:val="a8"/>
                <w:rFonts w:ascii="Verdana" w:hAnsi="Verdana" w:cs="Verdan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具备一个独立的耳机输出，支持幻象供电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进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2</w:t>
            </w:r>
            <w:r>
              <w:rPr>
                <w:rStyle w:val="a8"/>
                <w:rFonts w:ascii="Verdana" w:hAnsi="Verdana" w:cs="Verdana" w:hint="eastAsia"/>
                <w:color w:val="000000"/>
                <w:sz w:val="19"/>
                <w:szCs w:val="19"/>
                <w:shd w:val="clear" w:color="auto" w:fill="FFFFFF"/>
              </w:rPr>
              <w:t>出的紧凑弄金属外壳设计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3E4" w:rsidRDefault="006B73E4" w:rsidP="00A250A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</w:tbl>
    <w:p w:rsidR="006B73E4" w:rsidRDefault="006B73E4" w:rsidP="006B73E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B73E4" w:rsidRDefault="006B73E4" w:rsidP="006B73E4">
      <w:pPr>
        <w:rPr>
          <w:sz w:val="44"/>
          <w:szCs w:val="44"/>
        </w:rPr>
        <w:sectPr w:rsidR="006B73E4">
          <w:pgSz w:w="16838" w:h="11906" w:orient="landscape"/>
          <w:pgMar w:top="1701" w:right="1134" w:bottom="1418" w:left="1134" w:header="851" w:footer="992" w:gutter="0"/>
          <w:cols w:space="720"/>
          <w:titlePg/>
          <w:docGrid w:type="lines" w:linePitch="312"/>
        </w:sectPr>
      </w:pPr>
    </w:p>
    <w:p w:rsidR="006B73E4" w:rsidRPr="008B2BB3" w:rsidRDefault="006B73E4" w:rsidP="006C70B6">
      <w:pPr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</w:p>
    <w:p w:rsidR="00BA0A27" w:rsidRPr="008632ED" w:rsidRDefault="00500B95" w:rsidP="00BA0A27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3、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投标单位资质文件资料清单</w:t>
      </w:r>
      <w:r w:rsidR="00BA0A27" w:rsidRPr="008632E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BA0A27" w:rsidP="00BA0A2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35068F" w:rsidRDefault="00BA0A27" w:rsidP="0035068F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企业营业执照（副本复印件）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Pr="00C44F59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F1377" w:rsidRDefault="001F137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317ACE" w:rsidRPr="00C44F59" w:rsidRDefault="00317ACE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1F1377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C44F59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（法定代表人）特授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EF691A" w:rsidRPr="00EF691A">
        <w:rPr>
          <w:rFonts w:asciiTheme="minorEastAsia" w:hAnsiTheme="minorEastAsia" w:hint="eastAsia"/>
          <w:sz w:val="28"/>
          <w:szCs w:val="28"/>
        </w:rPr>
        <w:t>中尧校区IP网络校园智能广播系统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标、谈判、签约、执行等具体工作，并签署全部有关的文件、</w:t>
      </w:r>
      <w:r w:rsidRPr="00C44F59">
        <w:rPr>
          <w:rFonts w:asciiTheme="majorEastAsia" w:eastAsiaTheme="majorEastAsia" w:hAnsiTheme="majorEastAsia" w:hint="eastAsia"/>
          <w:sz w:val="28"/>
        </w:rPr>
        <w:t>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CF1E76" w:rsidRDefault="00CF1E76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1F1377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5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8632ED" w:rsidRDefault="001F137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EF691A" w:rsidRPr="00EF691A">
        <w:rPr>
          <w:rFonts w:asciiTheme="minorEastAsia" w:hAnsiTheme="minorEastAsia" w:hint="eastAsia"/>
          <w:sz w:val="28"/>
          <w:szCs w:val="28"/>
        </w:rPr>
        <w:t>中尧校区IP网络校园智能广播系统</w:t>
      </w:r>
      <w:r w:rsidR="00605A79"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6B73E4">
        <w:trPr>
          <w:trHeight w:val="2767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317ACE" w:rsidRPr="00EF691A" w:rsidRDefault="00BA0A27" w:rsidP="00EF691A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sectPr w:rsidR="00317ACE" w:rsidRPr="00EF691A" w:rsidSect="006B73E4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7" w:rsidRDefault="007A0A67" w:rsidP="00BA0A27">
      <w:r>
        <w:separator/>
      </w:r>
    </w:p>
  </w:endnote>
  <w:endnote w:type="continuationSeparator" w:id="0">
    <w:p w:rsidR="007A0A67" w:rsidRDefault="007A0A67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6B73E4">
      <w:rPr>
        <w:rStyle w:val="a6"/>
        <w:noProof/>
      </w:rPr>
      <w:t>1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7" w:rsidRDefault="007A0A67" w:rsidP="00BA0A27">
      <w:r>
        <w:separator/>
      </w:r>
    </w:p>
  </w:footnote>
  <w:footnote w:type="continuationSeparator" w:id="0">
    <w:p w:rsidR="007A0A67" w:rsidRDefault="007A0A67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0B1846"/>
    <w:rsid w:val="001F1377"/>
    <w:rsid w:val="001F4EC9"/>
    <w:rsid w:val="002D1B05"/>
    <w:rsid w:val="00317ACE"/>
    <w:rsid w:val="0035068F"/>
    <w:rsid w:val="003D161A"/>
    <w:rsid w:val="003F6A08"/>
    <w:rsid w:val="003F78F7"/>
    <w:rsid w:val="00414D39"/>
    <w:rsid w:val="00494CA0"/>
    <w:rsid w:val="004C1356"/>
    <w:rsid w:val="00500B95"/>
    <w:rsid w:val="005047C6"/>
    <w:rsid w:val="0059237B"/>
    <w:rsid w:val="005D64E8"/>
    <w:rsid w:val="00600C47"/>
    <w:rsid w:val="00605A79"/>
    <w:rsid w:val="006969C0"/>
    <w:rsid w:val="006B1789"/>
    <w:rsid w:val="006B73E4"/>
    <w:rsid w:val="006B7DD4"/>
    <w:rsid w:val="006C70B6"/>
    <w:rsid w:val="00721134"/>
    <w:rsid w:val="007926A7"/>
    <w:rsid w:val="007A0A67"/>
    <w:rsid w:val="008B2BB3"/>
    <w:rsid w:val="009A1879"/>
    <w:rsid w:val="009D3E49"/>
    <w:rsid w:val="00BA0A27"/>
    <w:rsid w:val="00C55FBA"/>
    <w:rsid w:val="00CC7E1F"/>
    <w:rsid w:val="00CE74F4"/>
    <w:rsid w:val="00CF1E76"/>
    <w:rsid w:val="00D011CF"/>
    <w:rsid w:val="00D26326"/>
    <w:rsid w:val="00D71223"/>
    <w:rsid w:val="00DC757A"/>
    <w:rsid w:val="00DE6316"/>
    <w:rsid w:val="00EA3774"/>
    <w:rsid w:val="00EF691A"/>
    <w:rsid w:val="00F54589"/>
    <w:rsid w:val="00FD7CD3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character" w:styleId="a8">
    <w:name w:val="Strong"/>
    <w:qFormat/>
    <w:rsid w:val="006B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character" w:styleId="a8">
    <w:name w:val="Strong"/>
    <w:qFormat/>
    <w:rsid w:val="006B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F46B-111E-4779-8B7A-4340E918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1325</Words>
  <Characters>7555</Characters>
  <Application>Microsoft Office Word</Application>
  <DocSecurity>0</DocSecurity>
  <Lines>62</Lines>
  <Paragraphs>17</Paragraphs>
  <ScaleCrop>false</ScaleCrop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罗北战</cp:lastModifiedBy>
  <cp:revision>9</cp:revision>
  <dcterms:created xsi:type="dcterms:W3CDTF">2018-08-09T02:25:00Z</dcterms:created>
  <dcterms:modified xsi:type="dcterms:W3CDTF">2018-10-18T07:48:00Z</dcterms:modified>
</cp:coreProperties>
</file>