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广西工商职业技术学院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2022年招聘</w:t>
      </w:r>
      <w:r>
        <w:rPr>
          <w:rFonts w:hint="eastAsia" w:ascii="方正小标宋简体" w:hAnsi="仿宋" w:eastAsia="方正小标宋简体"/>
          <w:sz w:val="44"/>
          <w:szCs w:val="44"/>
        </w:rPr>
        <w:t>辅导员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岗位信息表</w:t>
      </w:r>
    </w:p>
    <w:tbl>
      <w:tblPr>
        <w:tblStyle w:val="2"/>
        <w:tblW w:w="15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9"/>
        <w:gridCol w:w="830"/>
        <w:gridCol w:w="567"/>
        <w:gridCol w:w="3261"/>
        <w:gridCol w:w="1417"/>
        <w:gridCol w:w="709"/>
        <w:gridCol w:w="1923"/>
        <w:gridCol w:w="530"/>
        <w:gridCol w:w="3316"/>
        <w:gridCol w:w="567"/>
        <w:gridCol w:w="10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1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工商管理类、经济学类、公共管理类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本科是物流管理，物流工程、物流信息技术、连锁经营管理专业或校优秀毕业生、优秀学生干部、国家奖学金获得者优先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马克思主义理论类、政治学类、教育学类、心理学类、新闻学类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计算机科学与技术类、艺术类、食品科学与工程类、护理类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校优秀毕业生、优秀学生干部、国家奖学金获得者优先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</w:t>
            </w:r>
          </w:p>
        </w:tc>
      </w:tr>
    </w:tbl>
    <w:p>
      <w:bookmarkStart w:id="0" w:name="_GoBack"/>
      <w:bookmarkEnd w:id="0"/>
      <w:r>
        <w:rPr>
          <w:rFonts w:hint="eastAsia"/>
          <w:sz w:val="18"/>
          <w:szCs w:val="18"/>
        </w:rPr>
        <w:t>注：学科类别、专业名称参考《广西壮族自治区公务员考试专业分类指导目录》、教育部《专业目录》。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mE2MmQ5NjY1Yjc0ZTY4ZGJjYWE3ZGFlMWYxOTAifQ=="/>
  </w:docVars>
  <w:rsids>
    <w:rsidRoot w:val="00000000"/>
    <w:rsid w:val="028C29DB"/>
    <w:rsid w:val="51C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468</Characters>
  <Lines>0</Lines>
  <Paragraphs>0</Paragraphs>
  <TotalTime>0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24358</dc:creator>
  <cp:lastModifiedBy>WPS_493379286</cp:lastModifiedBy>
  <dcterms:modified xsi:type="dcterms:W3CDTF">2022-06-23T10:02:48Z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FF9EE0354D234F29B46CA4D7556A11A2</vt:lpwstr>
  </property>
</Properties>
</file>